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C72D" w14:textId="4434409C" w:rsidR="00E144FA" w:rsidRDefault="00E144FA" w:rsidP="00A94191">
      <w:pPr>
        <w:pStyle w:val="NormalnyWe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Tematyka prac </w:t>
      </w:r>
      <w:r w:rsidR="00494331">
        <w:rPr>
          <w:rFonts w:ascii="Tahoma" w:hAnsi="Tahoma" w:cs="Tahoma"/>
          <w:b/>
        </w:rPr>
        <w:t>licencjackich 200 DC</w:t>
      </w:r>
    </w:p>
    <w:p w14:paraId="2B018C3B" w14:textId="05166FA9" w:rsidR="002E3A14" w:rsidRDefault="002E3A14" w:rsidP="002E3A14">
      <w:pPr>
        <w:pStyle w:val="NormalnyWeb"/>
        <w:jc w:val="both"/>
        <w:rPr>
          <w:rFonts w:ascii="Tahoma" w:hAnsi="Tahoma" w:cs="Tahoma"/>
          <w:b/>
        </w:rPr>
      </w:pPr>
    </w:p>
    <w:p w14:paraId="7C7E112A" w14:textId="73E69CD6" w:rsidR="009B0030" w:rsidRPr="00E0620A" w:rsidRDefault="009B0030" w:rsidP="009B0030">
      <w:pPr>
        <w:rPr>
          <w:rFonts w:ascii="Tahoma" w:hAnsi="Tahoma" w:cs="Tahoma"/>
          <w:b/>
        </w:rPr>
      </w:pPr>
      <w:r w:rsidRPr="00E0620A">
        <w:rPr>
          <w:rFonts w:ascii="Tahoma" w:hAnsi="Tahoma" w:cs="Tahoma"/>
          <w:b/>
        </w:rPr>
        <w:t xml:space="preserve">dr </w:t>
      </w:r>
      <w:r>
        <w:rPr>
          <w:rFonts w:ascii="Tahoma" w:hAnsi="Tahoma" w:cs="Tahoma"/>
          <w:b/>
        </w:rPr>
        <w:t>Patrycja BAŁDYS</w:t>
      </w:r>
    </w:p>
    <w:p w14:paraId="48C65A2B" w14:textId="77777777" w:rsidR="009B0030" w:rsidRDefault="009B0030" w:rsidP="002E3A14">
      <w:pPr>
        <w:pStyle w:val="NormalnyWeb"/>
        <w:jc w:val="both"/>
        <w:rPr>
          <w:rFonts w:ascii="Tahoma" w:hAnsi="Tahoma" w:cs="Tahoma"/>
          <w:b/>
        </w:rPr>
      </w:pPr>
    </w:p>
    <w:p w14:paraId="5482DFCD" w14:textId="3A58B97E" w:rsidR="009B0030" w:rsidRDefault="009B0030" w:rsidP="009B0030">
      <w:pPr>
        <w:numPr>
          <w:ilvl w:val="0"/>
          <w:numId w:val="8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Media i komunikowanie polityczne na świecie, - koncentracja mediów </w:t>
      </w:r>
      <w:r>
        <w:rPr>
          <w:rFonts w:ascii="Tahoma" w:hAnsi="Tahoma" w:cs="Tahoma"/>
        </w:rPr>
        <w:br/>
        <w:t>a wolność mediów i pluralizm informacji.</w:t>
      </w:r>
    </w:p>
    <w:p w14:paraId="3BD08F78" w14:textId="77777777" w:rsidR="009B0030" w:rsidRDefault="009B0030" w:rsidP="009B0030">
      <w:pPr>
        <w:numPr>
          <w:ilvl w:val="0"/>
          <w:numId w:val="8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Wizerunek medialny osób publicznych, partii politycznych i kampanii wyborczych. Mediatyzacja polityki. Komunikacja polityków z wyborcami.</w:t>
      </w:r>
    </w:p>
    <w:p w14:paraId="4B1CB9D2" w14:textId="77777777" w:rsidR="009B0030" w:rsidRDefault="009B0030" w:rsidP="009B0030">
      <w:pPr>
        <w:numPr>
          <w:ilvl w:val="0"/>
          <w:numId w:val="8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Kryzys demokracji liberalnej. Ruchy populistyczne i kryzys przywództwa. Ruchy społeczne i dynamika protestu.</w:t>
      </w:r>
    </w:p>
    <w:p w14:paraId="28119537" w14:textId="77777777" w:rsidR="009B0030" w:rsidRDefault="009B0030" w:rsidP="009B0030">
      <w:pPr>
        <w:numPr>
          <w:ilvl w:val="0"/>
          <w:numId w:val="8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Kultura skandalu politycznego a zachowania polityczne. Społeczeństwo skandalu politycznego. Funkcje i dysfunkcje skandalu politycznego.</w:t>
      </w:r>
    </w:p>
    <w:p w14:paraId="45963659" w14:textId="77777777" w:rsidR="009B0030" w:rsidRDefault="009B0030" w:rsidP="009B0030">
      <w:pPr>
        <w:numPr>
          <w:ilvl w:val="0"/>
          <w:numId w:val="8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Procesy odtwarzania tożsamości regionalnych, etnicznych i narodowych </w:t>
      </w:r>
      <w:r>
        <w:rPr>
          <w:rFonts w:ascii="Tahoma" w:hAnsi="Tahoma" w:cs="Tahoma"/>
          <w:color w:val="000000"/>
        </w:rPr>
        <w:br/>
        <w:t>w Europie. Kryzys państwa narodowego.</w:t>
      </w:r>
    </w:p>
    <w:p w14:paraId="2EAFC63B" w14:textId="77777777" w:rsidR="009B0030" w:rsidRDefault="009B0030" w:rsidP="009B0030">
      <w:pPr>
        <w:numPr>
          <w:ilvl w:val="0"/>
          <w:numId w:val="8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Mniejszości narodowe i etniczne w Polsce, Europie i na świecie.</w:t>
      </w:r>
    </w:p>
    <w:p w14:paraId="28548D5E" w14:textId="77777777" w:rsidR="009B0030" w:rsidRDefault="009B0030" w:rsidP="009B0030">
      <w:pPr>
        <w:numPr>
          <w:ilvl w:val="0"/>
          <w:numId w:val="8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Konflikty etniczne, narodowe na świecie.</w:t>
      </w:r>
    </w:p>
    <w:p w14:paraId="4EC01103" w14:textId="77777777" w:rsidR="009B0030" w:rsidRDefault="009B0030" w:rsidP="009B0030">
      <w:pPr>
        <w:numPr>
          <w:ilvl w:val="0"/>
          <w:numId w:val="8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Ubóstwo, wykluczenie i nierówności społeczne we współczesnym świecie.</w:t>
      </w:r>
    </w:p>
    <w:p w14:paraId="39596CF8" w14:textId="77777777" w:rsidR="009B0030" w:rsidRDefault="009B0030" w:rsidP="009B0030">
      <w:pPr>
        <w:numPr>
          <w:ilvl w:val="0"/>
          <w:numId w:val="8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 xml:space="preserve">Kolonializm i </w:t>
      </w:r>
      <w:proofErr w:type="spellStart"/>
      <w:r>
        <w:rPr>
          <w:rFonts w:ascii="Tahoma" w:hAnsi="Tahoma" w:cs="Tahoma"/>
          <w:shd w:val="clear" w:color="auto" w:fill="FFFFFF"/>
        </w:rPr>
        <w:t>postkolonializm</w:t>
      </w:r>
      <w:proofErr w:type="spellEnd"/>
      <w:r>
        <w:rPr>
          <w:rFonts w:ascii="Tahoma" w:hAnsi="Tahoma" w:cs="Tahoma"/>
          <w:shd w:val="clear" w:color="auto" w:fill="FFFFFF"/>
        </w:rPr>
        <w:t>.</w:t>
      </w:r>
    </w:p>
    <w:p w14:paraId="6DA455F7" w14:textId="77777777" w:rsidR="009B0030" w:rsidRDefault="009B0030" w:rsidP="00E0620A">
      <w:pPr>
        <w:rPr>
          <w:rFonts w:ascii="Tahoma" w:hAnsi="Tahoma" w:cs="Tahoma"/>
          <w:b/>
        </w:rPr>
      </w:pPr>
    </w:p>
    <w:p w14:paraId="4C22C72C" w14:textId="179FEF19" w:rsidR="00E0620A" w:rsidRPr="00E0620A" w:rsidRDefault="00E0620A" w:rsidP="00E0620A">
      <w:pPr>
        <w:rPr>
          <w:rFonts w:ascii="Tahoma" w:hAnsi="Tahoma" w:cs="Tahoma"/>
          <w:b/>
        </w:rPr>
      </w:pPr>
      <w:r w:rsidRPr="00E0620A">
        <w:rPr>
          <w:rFonts w:ascii="Tahoma" w:hAnsi="Tahoma" w:cs="Tahoma"/>
          <w:b/>
        </w:rPr>
        <w:t>dr Gracjana DUTKIEWICZ</w:t>
      </w:r>
    </w:p>
    <w:p w14:paraId="6D3FB15B" w14:textId="77777777" w:rsidR="00E0620A" w:rsidRPr="00E0620A" w:rsidRDefault="00E0620A" w:rsidP="00E0620A">
      <w:pPr>
        <w:rPr>
          <w:rFonts w:ascii="Tahoma" w:hAnsi="Tahoma" w:cs="Tahoma"/>
          <w:b/>
          <w:color w:val="FF0000"/>
        </w:rPr>
      </w:pPr>
    </w:p>
    <w:p w14:paraId="3F83F01D" w14:textId="77777777" w:rsidR="00E0620A" w:rsidRPr="00E0620A" w:rsidRDefault="00E0620A" w:rsidP="00E0620A">
      <w:pPr>
        <w:numPr>
          <w:ilvl w:val="0"/>
          <w:numId w:val="7"/>
        </w:numPr>
        <w:ind w:left="851" w:hanging="491"/>
        <w:rPr>
          <w:rFonts w:ascii="Tahoma" w:hAnsi="Tahoma" w:cs="Tahoma"/>
        </w:rPr>
      </w:pPr>
      <w:r w:rsidRPr="00E0620A">
        <w:rPr>
          <w:rFonts w:ascii="Tahoma" w:hAnsi="Tahoma" w:cs="Tahoma"/>
        </w:rPr>
        <w:t xml:space="preserve">Stosunki międzynarodowe – relacje między różnymi podmiotami życia międzynarodowego. </w:t>
      </w:r>
    </w:p>
    <w:p w14:paraId="439F4C58" w14:textId="77777777" w:rsidR="00E0620A" w:rsidRPr="00E0620A" w:rsidRDefault="00E0620A" w:rsidP="00E0620A">
      <w:pPr>
        <w:numPr>
          <w:ilvl w:val="0"/>
          <w:numId w:val="7"/>
        </w:numPr>
        <w:ind w:left="851" w:hanging="491"/>
        <w:rPr>
          <w:rFonts w:ascii="Tahoma" w:hAnsi="Tahoma" w:cs="Tahoma"/>
        </w:rPr>
      </w:pPr>
      <w:r w:rsidRPr="00E0620A">
        <w:rPr>
          <w:rFonts w:ascii="Tahoma" w:hAnsi="Tahoma" w:cs="Tahoma"/>
        </w:rPr>
        <w:t xml:space="preserve">Organizacje międzynarodowe. </w:t>
      </w:r>
    </w:p>
    <w:p w14:paraId="5140B491" w14:textId="77777777" w:rsidR="00E0620A" w:rsidRPr="00E0620A" w:rsidRDefault="00E0620A" w:rsidP="00E0620A">
      <w:pPr>
        <w:numPr>
          <w:ilvl w:val="0"/>
          <w:numId w:val="7"/>
        </w:numPr>
        <w:ind w:left="851" w:hanging="491"/>
        <w:rPr>
          <w:rFonts w:ascii="Tahoma" w:hAnsi="Tahoma" w:cs="Tahoma"/>
        </w:rPr>
      </w:pPr>
      <w:r w:rsidRPr="00E0620A">
        <w:rPr>
          <w:rFonts w:ascii="Tahoma" w:hAnsi="Tahoma" w:cs="Tahoma"/>
        </w:rPr>
        <w:t>Dyplomacja i komunikacja we współpracy międzynarodowej.</w:t>
      </w:r>
    </w:p>
    <w:p w14:paraId="3A5C0E65" w14:textId="77777777" w:rsidR="00E0620A" w:rsidRPr="00E0620A" w:rsidRDefault="00E0620A" w:rsidP="00E0620A">
      <w:pPr>
        <w:numPr>
          <w:ilvl w:val="0"/>
          <w:numId w:val="7"/>
        </w:numPr>
        <w:ind w:left="851" w:hanging="491"/>
        <w:rPr>
          <w:rFonts w:ascii="Tahoma" w:hAnsi="Tahoma" w:cs="Tahoma"/>
        </w:rPr>
      </w:pPr>
      <w:r w:rsidRPr="00E0620A">
        <w:rPr>
          <w:rFonts w:ascii="Tahoma" w:hAnsi="Tahoma" w:cs="Tahoma"/>
        </w:rPr>
        <w:t>Bezpieczeństwo – globalne, międzynarodowe, regionalne, narodowe.</w:t>
      </w:r>
    </w:p>
    <w:p w14:paraId="78A10BDC" w14:textId="77777777" w:rsidR="00E0620A" w:rsidRPr="00E0620A" w:rsidRDefault="00E0620A" w:rsidP="00E0620A">
      <w:pPr>
        <w:numPr>
          <w:ilvl w:val="0"/>
          <w:numId w:val="7"/>
        </w:numPr>
        <w:ind w:left="851" w:hanging="491"/>
        <w:rPr>
          <w:rFonts w:ascii="Tahoma" w:hAnsi="Tahoma" w:cs="Tahoma"/>
        </w:rPr>
      </w:pPr>
      <w:r w:rsidRPr="00E0620A">
        <w:rPr>
          <w:rFonts w:ascii="Tahoma" w:hAnsi="Tahoma" w:cs="Tahoma"/>
        </w:rPr>
        <w:t xml:space="preserve">Bezpieczeństwo społeczne. </w:t>
      </w:r>
    </w:p>
    <w:p w14:paraId="5550E896" w14:textId="77777777" w:rsidR="00E0620A" w:rsidRPr="00E0620A" w:rsidRDefault="00E0620A" w:rsidP="00E0620A">
      <w:pPr>
        <w:numPr>
          <w:ilvl w:val="0"/>
          <w:numId w:val="7"/>
        </w:numPr>
        <w:ind w:left="851" w:hanging="491"/>
        <w:rPr>
          <w:rFonts w:ascii="Tahoma" w:hAnsi="Tahoma" w:cs="Tahoma"/>
        </w:rPr>
      </w:pPr>
      <w:r w:rsidRPr="00E0620A">
        <w:rPr>
          <w:rFonts w:ascii="Tahoma" w:hAnsi="Tahoma" w:cs="Tahoma"/>
        </w:rPr>
        <w:t xml:space="preserve">Przywództwo polityczne – dawniej i dziś. </w:t>
      </w:r>
    </w:p>
    <w:p w14:paraId="1BF7B177" w14:textId="77777777" w:rsidR="00E0620A" w:rsidRPr="00E0620A" w:rsidRDefault="00E0620A" w:rsidP="00E0620A">
      <w:pPr>
        <w:numPr>
          <w:ilvl w:val="0"/>
          <w:numId w:val="7"/>
        </w:numPr>
        <w:ind w:left="851" w:hanging="491"/>
        <w:rPr>
          <w:rFonts w:ascii="Tahoma" w:hAnsi="Tahoma" w:cs="Tahoma"/>
        </w:rPr>
      </w:pPr>
      <w:r w:rsidRPr="00E0620A">
        <w:rPr>
          <w:rFonts w:ascii="Tahoma" w:hAnsi="Tahoma" w:cs="Tahoma"/>
        </w:rPr>
        <w:t xml:space="preserve">Elity polityczne – dawniej i dziś. </w:t>
      </w:r>
    </w:p>
    <w:p w14:paraId="085FD616" w14:textId="77777777" w:rsidR="00E0620A" w:rsidRPr="00E0620A" w:rsidRDefault="00E0620A" w:rsidP="00E0620A">
      <w:pPr>
        <w:numPr>
          <w:ilvl w:val="0"/>
          <w:numId w:val="7"/>
        </w:numPr>
        <w:ind w:left="851" w:hanging="491"/>
        <w:rPr>
          <w:rFonts w:ascii="Tahoma" w:hAnsi="Tahoma" w:cs="Tahoma"/>
        </w:rPr>
      </w:pPr>
      <w:r w:rsidRPr="00E0620A">
        <w:rPr>
          <w:rFonts w:ascii="Tahoma" w:hAnsi="Tahoma" w:cs="Tahoma"/>
        </w:rPr>
        <w:t xml:space="preserve">Samorząd terytorialny wybranych państw. </w:t>
      </w:r>
    </w:p>
    <w:p w14:paraId="5FA4B1C7" w14:textId="77777777" w:rsidR="00E0620A" w:rsidRPr="00E0620A" w:rsidRDefault="00E0620A" w:rsidP="00E0620A">
      <w:pPr>
        <w:numPr>
          <w:ilvl w:val="0"/>
          <w:numId w:val="7"/>
        </w:numPr>
        <w:ind w:left="851" w:hanging="491"/>
        <w:rPr>
          <w:rFonts w:ascii="Tahoma" w:hAnsi="Tahoma" w:cs="Tahoma"/>
        </w:rPr>
      </w:pPr>
      <w:r w:rsidRPr="00E0620A">
        <w:rPr>
          <w:rFonts w:ascii="Tahoma" w:hAnsi="Tahoma" w:cs="Tahoma"/>
        </w:rPr>
        <w:t>Polityka publiczna – działania państwa i społeczeństwa wokół problemów publicznych.</w:t>
      </w:r>
    </w:p>
    <w:p w14:paraId="4C450A71" w14:textId="77777777" w:rsidR="00E0620A" w:rsidRPr="00E0620A" w:rsidRDefault="00E0620A" w:rsidP="00E0620A">
      <w:pPr>
        <w:tabs>
          <w:tab w:val="left" w:pos="1896"/>
        </w:tabs>
        <w:rPr>
          <w:rFonts w:ascii="Tahoma" w:hAnsi="Tahoma" w:cs="Tahoma"/>
          <w:i/>
        </w:rPr>
      </w:pPr>
      <w:r w:rsidRPr="00E0620A">
        <w:rPr>
          <w:rFonts w:ascii="Tahoma" w:hAnsi="Tahoma" w:cs="Tahoma"/>
          <w:i/>
        </w:rPr>
        <w:tab/>
      </w:r>
    </w:p>
    <w:p w14:paraId="2C45E783" w14:textId="74C4CF50" w:rsidR="00711E99" w:rsidRDefault="00711E99" w:rsidP="00711E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hab. Iwona JAKIMOWICZ-PISARSKA</w:t>
      </w:r>
    </w:p>
    <w:p w14:paraId="4F272867" w14:textId="77777777" w:rsidR="00711E99" w:rsidRDefault="00711E99" w:rsidP="00711E99">
      <w:pPr>
        <w:jc w:val="both"/>
      </w:pPr>
    </w:p>
    <w:p w14:paraId="1BB7A8E6" w14:textId="3EF278E9" w:rsidR="00711E99" w:rsidRPr="00711E99" w:rsidRDefault="00711E99" w:rsidP="00711E99">
      <w:pPr>
        <w:jc w:val="both"/>
        <w:rPr>
          <w:rFonts w:ascii="Tahoma" w:hAnsi="Tahoma" w:cs="Tahoma"/>
          <w:i/>
        </w:rPr>
      </w:pPr>
      <w:r w:rsidRPr="00711E99">
        <w:rPr>
          <w:rFonts w:ascii="Tahoma" w:hAnsi="Tahoma" w:cs="Tahoma"/>
          <w:i/>
        </w:rPr>
        <w:t>Tematy są formułowane w czasie seminarium w trakcie indywidualnych ustaleń student – promotor</w:t>
      </w:r>
      <w:r w:rsidR="00C063EF">
        <w:rPr>
          <w:rFonts w:ascii="Tahoma" w:hAnsi="Tahoma" w:cs="Tahoma"/>
          <w:i/>
        </w:rPr>
        <w:t>. Poniżej znajduje się jedynie zakres tematyczny.</w:t>
      </w:r>
      <w:r w:rsidRPr="00711E99">
        <w:rPr>
          <w:rFonts w:ascii="Tahoma" w:hAnsi="Tahoma" w:cs="Tahoma"/>
          <w:i/>
        </w:rPr>
        <w:t xml:space="preserve">  </w:t>
      </w:r>
    </w:p>
    <w:p w14:paraId="6FD750B3" w14:textId="31D4A645" w:rsidR="00711E99" w:rsidRDefault="00711E99" w:rsidP="00711E99">
      <w:pPr>
        <w:jc w:val="both"/>
        <w:rPr>
          <w:rFonts w:ascii="Tahoma" w:hAnsi="Tahoma" w:cs="Tahoma"/>
        </w:rPr>
      </w:pPr>
    </w:p>
    <w:p w14:paraId="73C9C085" w14:textId="77777777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Polityka państw Europy Środkowej w XXI wieku.</w:t>
      </w:r>
    </w:p>
    <w:p w14:paraId="0A2F036C" w14:textId="77777777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Państwa Morza Śródziemnego – polityka i kultura w XXI wieku.</w:t>
      </w:r>
      <w:bookmarkStart w:id="0" w:name="_GoBack"/>
      <w:bookmarkEnd w:id="0"/>
    </w:p>
    <w:p w14:paraId="78324424" w14:textId="6B98CB25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Państwa kandydujące do UE z obszaru bałkańskiego – ich historia i droga do demokratyzacji</w:t>
      </w:r>
      <w:r>
        <w:rPr>
          <w:rFonts w:ascii="Tahoma" w:hAnsi="Tahoma" w:cs="Tahoma"/>
        </w:rPr>
        <w:t>.</w:t>
      </w:r>
    </w:p>
    <w:p w14:paraId="1818D391" w14:textId="77777777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Polityka migracyjna na świecie, w Europie, w Polsce w XXI wieku.</w:t>
      </w:r>
    </w:p>
    <w:p w14:paraId="50D08C07" w14:textId="5FB64C24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Paradygmat liberalny i postmodernistyczny w Stosunkach Międzynarod</w:t>
      </w:r>
      <w:r>
        <w:rPr>
          <w:rFonts w:ascii="Tahoma" w:hAnsi="Tahoma" w:cs="Tahoma"/>
        </w:rPr>
        <w:t>o</w:t>
      </w:r>
      <w:r w:rsidRPr="00711E99">
        <w:rPr>
          <w:rFonts w:ascii="Tahoma" w:hAnsi="Tahoma" w:cs="Tahoma"/>
        </w:rPr>
        <w:t>wych.</w:t>
      </w:r>
    </w:p>
    <w:p w14:paraId="2465D15F" w14:textId="1C53AAEA" w:rsidR="00A94191" w:rsidRP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Rola państwa narodowego w Europie w XXI wieku.</w:t>
      </w:r>
    </w:p>
    <w:p w14:paraId="4BE7BB92" w14:textId="6C734B7F" w:rsidR="00711E99" w:rsidRDefault="00711E99" w:rsidP="00711E99">
      <w:pPr>
        <w:jc w:val="both"/>
      </w:pPr>
    </w:p>
    <w:p w14:paraId="30045E20" w14:textId="77777777" w:rsidR="00082E14" w:rsidRDefault="00082E14" w:rsidP="00082E14">
      <w:pPr>
        <w:pStyle w:val="NormalnyWeb"/>
        <w:jc w:val="both"/>
        <w:rPr>
          <w:rFonts w:ascii="Tahoma" w:hAnsi="Tahoma" w:cs="Tahoma"/>
          <w:b/>
        </w:rPr>
      </w:pPr>
    </w:p>
    <w:p w14:paraId="1B5862BF" w14:textId="77777777" w:rsidR="00082E14" w:rsidRDefault="00082E14" w:rsidP="00082E14">
      <w:pPr>
        <w:pStyle w:val="NormalnyWeb"/>
        <w:jc w:val="both"/>
        <w:rPr>
          <w:rFonts w:ascii="Tahoma" w:hAnsi="Tahoma" w:cs="Tahoma"/>
          <w:b/>
        </w:rPr>
      </w:pPr>
    </w:p>
    <w:p w14:paraId="6A033972" w14:textId="329BBAC2" w:rsidR="00082E14" w:rsidRPr="00B422F4" w:rsidRDefault="00082E14" w:rsidP="00082E14">
      <w:pPr>
        <w:pStyle w:val="NormalnyWeb"/>
        <w:jc w:val="both"/>
        <w:rPr>
          <w:rFonts w:ascii="Tahoma" w:hAnsi="Tahoma" w:cs="Tahoma"/>
          <w:b/>
        </w:rPr>
      </w:pPr>
      <w:r w:rsidRPr="00B422F4">
        <w:rPr>
          <w:rFonts w:ascii="Tahoma" w:hAnsi="Tahoma" w:cs="Tahoma"/>
          <w:b/>
        </w:rPr>
        <w:lastRenderedPageBreak/>
        <w:t xml:space="preserve">dr </w:t>
      </w:r>
      <w:r>
        <w:rPr>
          <w:rFonts w:ascii="Tahoma" w:hAnsi="Tahoma" w:cs="Tahoma"/>
          <w:b/>
        </w:rPr>
        <w:t>Andrzej ŁAPA</w:t>
      </w:r>
    </w:p>
    <w:p w14:paraId="340969E4" w14:textId="77777777" w:rsidR="00082E14" w:rsidRDefault="00082E14" w:rsidP="006851E9">
      <w:pPr>
        <w:pStyle w:val="NormalnyWeb"/>
        <w:jc w:val="both"/>
        <w:rPr>
          <w:rFonts w:ascii="Tahoma" w:hAnsi="Tahoma" w:cs="Tahoma"/>
          <w:b/>
        </w:rPr>
      </w:pPr>
    </w:p>
    <w:p w14:paraId="6830101D" w14:textId="3B8F53D8" w:rsidR="00082E14" w:rsidRPr="00082E14" w:rsidRDefault="00082E14" w:rsidP="00082E14">
      <w:pPr>
        <w:pStyle w:val="Akapitzlist"/>
        <w:numPr>
          <w:ilvl w:val="0"/>
          <w:numId w:val="10"/>
        </w:numPr>
        <w:ind w:left="851" w:hanging="567"/>
        <w:jc w:val="both"/>
        <w:rPr>
          <w:rFonts w:ascii="Tahoma" w:hAnsi="Tahoma" w:cs="Tahoma"/>
        </w:rPr>
      </w:pPr>
      <w:r w:rsidRPr="00082E14">
        <w:rPr>
          <w:rFonts w:ascii="Tahoma" w:hAnsi="Tahoma" w:cs="Tahoma"/>
        </w:rPr>
        <w:t xml:space="preserve">Fundamentalizm religijny jako zagrożenie dla ładu społecznego </w:t>
      </w:r>
      <w:r>
        <w:rPr>
          <w:rFonts w:ascii="Tahoma" w:hAnsi="Tahoma" w:cs="Tahoma"/>
        </w:rPr>
        <w:br/>
      </w:r>
      <w:r w:rsidRPr="00082E14">
        <w:rPr>
          <w:rFonts w:ascii="Tahoma" w:hAnsi="Tahoma" w:cs="Tahoma"/>
        </w:rPr>
        <w:t>i międzynarodowego.</w:t>
      </w:r>
    </w:p>
    <w:p w14:paraId="16E722E5" w14:textId="77777777" w:rsidR="00082E14" w:rsidRPr="00082E14" w:rsidRDefault="00082E14" w:rsidP="00082E14">
      <w:pPr>
        <w:pStyle w:val="Akapitzlist"/>
        <w:numPr>
          <w:ilvl w:val="0"/>
          <w:numId w:val="10"/>
        </w:numPr>
        <w:ind w:left="851" w:hanging="567"/>
        <w:jc w:val="both"/>
        <w:rPr>
          <w:rFonts w:ascii="Tahoma" w:hAnsi="Tahoma" w:cs="Tahoma"/>
        </w:rPr>
      </w:pPr>
      <w:r w:rsidRPr="00082E14">
        <w:rPr>
          <w:rFonts w:ascii="Tahoma" w:hAnsi="Tahoma" w:cs="Tahoma"/>
        </w:rPr>
        <w:t>Rola religii w budowie ładu społecznego i międzynarodowego – od ekumenizmu i dialogu do konfrontacji i przemocy.</w:t>
      </w:r>
    </w:p>
    <w:p w14:paraId="3C32766C" w14:textId="77777777" w:rsidR="00082E14" w:rsidRPr="00082E14" w:rsidRDefault="00082E14" w:rsidP="00082E14">
      <w:pPr>
        <w:pStyle w:val="Akapitzlist"/>
        <w:numPr>
          <w:ilvl w:val="0"/>
          <w:numId w:val="10"/>
        </w:numPr>
        <w:ind w:left="851" w:hanging="567"/>
        <w:jc w:val="both"/>
        <w:rPr>
          <w:rFonts w:ascii="Tahoma" w:hAnsi="Tahoma" w:cs="Tahoma"/>
        </w:rPr>
      </w:pPr>
      <w:r w:rsidRPr="00082E14">
        <w:rPr>
          <w:rFonts w:ascii="Tahoma" w:hAnsi="Tahoma" w:cs="Tahoma"/>
        </w:rPr>
        <w:t>Postawy Polaków wobec współczesnych zagrożeń ekologicznych w świetle zawartego w Glasgow porozumienia COP26.</w:t>
      </w:r>
    </w:p>
    <w:p w14:paraId="76F5CECB" w14:textId="77777777" w:rsidR="00082E14" w:rsidRPr="00082E14" w:rsidRDefault="00082E14" w:rsidP="00082E14">
      <w:pPr>
        <w:pStyle w:val="Akapitzlist"/>
        <w:numPr>
          <w:ilvl w:val="0"/>
          <w:numId w:val="10"/>
        </w:numPr>
        <w:ind w:left="851" w:hanging="567"/>
        <w:jc w:val="both"/>
        <w:rPr>
          <w:rFonts w:ascii="Tahoma" w:hAnsi="Tahoma" w:cs="Tahoma"/>
        </w:rPr>
      </w:pPr>
      <w:r w:rsidRPr="00082E14">
        <w:rPr>
          <w:rFonts w:ascii="Tahoma" w:hAnsi="Tahoma" w:cs="Tahoma"/>
        </w:rPr>
        <w:t>Kryzysy ekologiczne we współczesnym świecie i efekty podejmowanych starań na rzecz ograniczania związanych z tym zagrożeń</w:t>
      </w:r>
    </w:p>
    <w:p w14:paraId="4F0B3F7A" w14:textId="77777777" w:rsidR="00082E14" w:rsidRPr="00082E14" w:rsidRDefault="00082E14" w:rsidP="00082E14">
      <w:pPr>
        <w:pStyle w:val="Akapitzlist"/>
        <w:numPr>
          <w:ilvl w:val="0"/>
          <w:numId w:val="10"/>
        </w:numPr>
        <w:ind w:left="851" w:hanging="567"/>
        <w:jc w:val="both"/>
        <w:rPr>
          <w:rFonts w:ascii="Tahoma" w:hAnsi="Tahoma" w:cs="Tahoma"/>
        </w:rPr>
      </w:pPr>
      <w:r w:rsidRPr="00082E14">
        <w:rPr>
          <w:rFonts w:ascii="Tahoma" w:hAnsi="Tahoma" w:cs="Tahoma"/>
        </w:rPr>
        <w:t>Wpływy nieprawomocne i ich znaczenie w polityce.</w:t>
      </w:r>
    </w:p>
    <w:p w14:paraId="7D8EFD5D" w14:textId="77777777" w:rsidR="00082E14" w:rsidRPr="00082E14" w:rsidRDefault="00082E14" w:rsidP="00082E14">
      <w:pPr>
        <w:pStyle w:val="Akapitzlist"/>
        <w:numPr>
          <w:ilvl w:val="0"/>
          <w:numId w:val="10"/>
        </w:numPr>
        <w:ind w:left="851" w:hanging="567"/>
        <w:jc w:val="both"/>
        <w:rPr>
          <w:rFonts w:ascii="Tahoma" w:hAnsi="Tahoma" w:cs="Tahoma"/>
        </w:rPr>
      </w:pPr>
      <w:r w:rsidRPr="00082E14">
        <w:rPr>
          <w:rFonts w:ascii="Tahoma" w:hAnsi="Tahoma" w:cs="Tahoma"/>
        </w:rPr>
        <w:t>Zagrożenia letalne we współczesnym świecie.</w:t>
      </w:r>
    </w:p>
    <w:p w14:paraId="5BEADA96" w14:textId="77777777" w:rsidR="00082E14" w:rsidRDefault="00082E14" w:rsidP="006851E9">
      <w:pPr>
        <w:pStyle w:val="NormalnyWeb"/>
        <w:jc w:val="both"/>
        <w:rPr>
          <w:rFonts w:ascii="Tahoma" w:hAnsi="Tahoma" w:cs="Tahoma"/>
          <w:b/>
        </w:rPr>
      </w:pPr>
    </w:p>
    <w:p w14:paraId="6C6AD90C" w14:textId="7350D8C2" w:rsidR="006851E9" w:rsidRPr="00B422F4" w:rsidRDefault="006851E9" w:rsidP="006851E9">
      <w:pPr>
        <w:pStyle w:val="NormalnyWeb"/>
        <w:jc w:val="both"/>
        <w:rPr>
          <w:rFonts w:ascii="Tahoma" w:hAnsi="Tahoma" w:cs="Tahoma"/>
          <w:b/>
        </w:rPr>
      </w:pPr>
      <w:r w:rsidRPr="00B422F4">
        <w:rPr>
          <w:rFonts w:ascii="Tahoma" w:hAnsi="Tahoma" w:cs="Tahoma"/>
          <w:b/>
        </w:rPr>
        <w:t xml:space="preserve">dr Łukasz </w:t>
      </w:r>
      <w:r w:rsidR="00082E14" w:rsidRPr="00B422F4">
        <w:rPr>
          <w:rFonts w:ascii="Tahoma" w:hAnsi="Tahoma" w:cs="Tahoma"/>
          <w:b/>
        </w:rPr>
        <w:t>WYSZYŃSKI</w:t>
      </w:r>
    </w:p>
    <w:p w14:paraId="5A1585E9" w14:textId="77777777" w:rsidR="006851E9" w:rsidRPr="00B422F4" w:rsidRDefault="006851E9" w:rsidP="006851E9">
      <w:pPr>
        <w:pStyle w:val="NormalnyWeb"/>
        <w:ind w:left="851"/>
        <w:jc w:val="both"/>
        <w:rPr>
          <w:rFonts w:ascii="Tahoma" w:hAnsi="Tahoma" w:cs="Tahoma"/>
          <w:b/>
        </w:rPr>
      </w:pPr>
    </w:p>
    <w:p w14:paraId="06BF32DC" w14:textId="77777777" w:rsidR="006851E9" w:rsidRPr="00B422F4" w:rsidRDefault="006851E9" w:rsidP="006851E9">
      <w:pPr>
        <w:pStyle w:val="NormalnyWeb"/>
        <w:numPr>
          <w:ilvl w:val="0"/>
          <w:numId w:val="9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B422F4">
        <w:rPr>
          <w:rFonts w:ascii="Tahoma" w:hAnsi="Tahoma" w:cs="Tahoma"/>
        </w:rPr>
        <w:t xml:space="preserve">Bezpieczeństwo narodowe i międzynarodowe w wymiarze politycznym </w:t>
      </w:r>
      <w:r w:rsidRPr="00B422F4">
        <w:rPr>
          <w:rFonts w:ascii="Tahoma" w:hAnsi="Tahoma" w:cs="Tahoma"/>
        </w:rPr>
        <w:br/>
        <w:t>i militarnym.</w:t>
      </w:r>
    </w:p>
    <w:p w14:paraId="700ED505" w14:textId="77777777" w:rsidR="006851E9" w:rsidRPr="00B422F4" w:rsidRDefault="006851E9" w:rsidP="006851E9">
      <w:pPr>
        <w:pStyle w:val="NormalnyWeb"/>
        <w:numPr>
          <w:ilvl w:val="0"/>
          <w:numId w:val="9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B422F4">
        <w:rPr>
          <w:rFonts w:ascii="Tahoma" w:hAnsi="Tahoma" w:cs="Tahoma"/>
        </w:rPr>
        <w:t>Geopolityka obszarów morskich.</w:t>
      </w:r>
    </w:p>
    <w:p w14:paraId="040F1C61" w14:textId="77777777" w:rsidR="006851E9" w:rsidRPr="00B422F4" w:rsidRDefault="006851E9" w:rsidP="006851E9">
      <w:pPr>
        <w:pStyle w:val="NormalnyWeb"/>
        <w:numPr>
          <w:ilvl w:val="0"/>
          <w:numId w:val="9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B422F4">
        <w:rPr>
          <w:rFonts w:ascii="Tahoma" w:hAnsi="Tahoma" w:cs="Tahoma"/>
        </w:rPr>
        <w:t xml:space="preserve">Wykorzystanie sił zbrojnych w polityce bezpieczeństwa i zagranicznej państwa. </w:t>
      </w:r>
    </w:p>
    <w:p w14:paraId="52C05695" w14:textId="77777777" w:rsidR="006851E9" w:rsidRPr="00B422F4" w:rsidRDefault="006851E9" w:rsidP="006851E9">
      <w:pPr>
        <w:pStyle w:val="NormalnyWeb"/>
        <w:numPr>
          <w:ilvl w:val="0"/>
          <w:numId w:val="9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B422F4">
        <w:rPr>
          <w:rFonts w:ascii="Tahoma" w:hAnsi="Tahoma" w:cs="Tahoma"/>
        </w:rPr>
        <w:t>Teoria stosunków międzynarodowych.</w:t>
      </w:r>
    </w:p>
    <w:p w14:paraId="37C66573" w14:textId="77777777" w:rsidR="006851E9" w:rsidRPr="00B422F4" w:rsidRDefault="006851E9" w:rsidP="006851E9">
      <w:pPr>
        <w:pStyle w:val="NormalnyWeb"/>
        <w:numPr>
          <w:ilvl w:val="0"/>
          <w:numId w:val="9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B422F4">
        <w:rPr>
          <w:rFonts w:ascii="Tahoma" w:hAnsi="Tahoma" w:cs="Tahoma"/>
        </w:rPr>
        <w:t>Dyplomacja w XXI wieku.</w:t>
      </w:r>
    </w:p>
    <w:p w14:paraId="1E2429F8" w14:textId="39B7C61A" w:rsidR="006851E9" w:rsidRDefault="006851E9" w:rsidP="00711E99">
      <w:pPr>
        <w:jc w:val="both"/>
      </w:pPr>
    </w:p>
    <w:p w14:paraId="24DD1CBF" w14:textId="77777777" w:rsidR="00DE7919" w:rsidRDefault="00DE7919" w:rsidP="00DE7919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 xml:space="preserve">Uwaga!!! Ostateczny temat pracy licencjackiej zostanie ustalony w wyniku rozmowy między promotorem, </w:t>
      </w:r>
      <w:r>
        <w:rPr>
          <w:rFonts w:ascii="Tahoma" w:eastAsia="Calibri" w:hAnsi="Tahoma" w:cs="Tahoma"/>
          <w:i/>
          <w:sz w:val="18"/>
          <w:szCs w:val="18"/>
        </w:rPr>
        <w:br/>
        <w:t>a dyplomantem</w:t>
      </w:r>
    </w:p>
    <w:p w14:paraId="5A37AC62" w14:textId="77777777" w:rsidR="00DE7919" w:rsidRDefault="00DE7919" w:rsidP="00711E99">
      <w:pPr>
        <w:jc w:val="both"/>
      </w:pPr>
    </w:p>
    <w:sectPr w:rsidR="00DE79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5AFA" w14:textId="77777777" w:rsidR="002278CB" w:rsidRDefault="002278CB" w:rsidP="009E19B0">
      <w:r>
        <w:separator/>
      </w:r>
    </w:p>
  </w:endnote>
  <w:endnote w:type="continuationSeparator" w:id="0">
    <w:p w14:paraId="224BED8E" w14:textId="77777777" w:rsidR="002278CB" w:rsidRDefault="002278CB" w:rsidP="009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150339"/>
      <w:docPartObj>
        <w:docPartGallery w:val="Page Numbers (Bottom of Page)"/>
        <w:docPartUnique/>
      </w:docPartObj>
    </w:sdtPr>
    <w:sdtContent>
      <w:p w14:paraId="7ED42A83" w14:textId="752C7056" w:rsidR="009E19B0" w:rsidRDefault="009E1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CABE26A" w14:textId="77777777" w:rsidR="009E19B0" w:rsidRDefault="009E1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2C9AA" w14:textId="77777777" w:rsidR="002278CB" w:rsidRDefault="002278CB" w:rsidP="009E19B0">
      <w:r>
        <w:separator/>
      </w:r>
    </w:p>
  </w:footnote>
  <w:footnote w:type="continuationSeparator" w:id="0">
    <w:p w14:paraId="16192527" w14:textId="77777777" w:rsidR="002278CB" w:rsidRDefault="002278CB" w:rsidP="009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CCA"/>
    <w:multiLevelType w:val="hybridMultilevel"/>
    <w:tmpl w:val="F7C2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ADC"/>
    <w:multiLevelType w:val="hybridMultilevel"/>
    <w:tmpl w:val="1B54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2BB"/>
    <w:multiLevelType w:val="hybridMultilevel"/>
    <w:tmpl w:val="6132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5D58"/>
    <w:multiLevelType w:val="hybridMultilevel"/>
    <w:tmpl w:val="7CF41070"/>
    <w:lvl w:ilvl="0" w:tplc="089ED4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21F2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062B"/>
    <w:multiLevelType w:val="multilevel"/>
    <w:tmpl w:val="AFC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30F25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16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F7B1B"/>
    <w:multiLevelType w:val="hybridMultilevel"/>
    <w:tmpl w:val="822C6F28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A"/>
    <w:rsid w:val="00082E14"/>
    <w:rsid w:val="001435C8"/>
    <w:rsid w:val="001E69E2"/>
    <w:rsid w:val="002278CB"/>
    <w:rsid w:val="002E3A14"/>
    <w:rsid w:val="00453E7E"/>
    <w:rsid w:val="00494331"/>
    <w:rsid w:val="00504B08"/>
    <w:rsid w:val="006851E9"/>
    <w:rsid w:val="00711E99"/>
    <w:rsid w:val="00733A40"/>
    <w:rsid w:val="009A34D4"/>
    <w:rsid w:val="009B0030"/>
    <w:rsid w:val="009E19B0"/>
    <w:rsid w:val="00A94191"/>
    <w:rsid w:val="00C063EF"/>
    <w:rsid w:val="00DE7919"/>
    <w:rsid w:val="00E0620A"/>
    <w:rsid w:val="00E144FA"/>
    <w:rsid w:val="00E53834"/>
    <w:rsid w:val="00F0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425"/>
  <w15:chartTrackingRefBased/>
  <w15:docId w15:val="{4016C3E5-D52B-405B-884B-7898D7E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144FA"/>
    <w:rPr>
      <w:rFonts w:eastAsia="Calibri"/>
    </w:rPr>
  </w:style>
  <w:style w:type="paragraph" w:styleId="Akapitzlist">
    <w:name w:val="List Paragraph"/>
    <w:basedOn w:val="Normalny"/>
    <w:uiPriority w:val="34"/>
    <w:qFormat/>
    <w:rsid w:val="00143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Gogol</dc:creator>
  <cp:keywords/>
  <dc:description/>
  <cp:lastModifiedBy>Kubicka-Ciaś  Ewa</cp:lastModifiedBy>
  <cp:revision>10</cp:revision>
  <cp:lastPrinted>2021-11-18T11:14:00Z</cp:lastPrinted>
  <dcterms:created xsi:type="dcterms:W3CDTF">2021-11-09T11:32:00Z</dcterms:created>
  <dcterms:modified xsi:type="dcterms:W3CDTF">2021-11-18T11:14:00Z</dcterms:modified>
</cp:coreProperties>
</file>